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1296E531" w:rsidR="00D309CC" w:rsidRDefault="00452EAD" w:rsidP="00D46431">
      <w:pPr>
        <w:pStyle w:val="CH"/>
      </w:pPr>
      <w:bookmarkStart w:id="0" w:name="historyclause"/>
      <w:r>
        <w:t xml:space="preserve">3GPP RAN WG4 Meeting </w:t>
      </w:r>
      <w:r w:rsidRPr="009F0E8D">
        <w:t>#</w:t>
      </w:r>
      <w:r>
        <w:t>10</w:t>
      </w:r>
      <w:r w:rsidR="00403D49">
        <w:t>7</w:t>
      </w:r>
      <w:r w:rsidR="00D309CC">
        <w:tab/>
      </w:r>
      <w:r w:rsidR="00D46431">
        <w:tab/>
      </w:r>
      <w:r w:rsidR="00C76702" w:rsidRPr="00C76702">
        <w:t>R4-2309045</w:t>
      </w:r>
    </w:p>
    <w:p w14:paraId="50DC9730" w14:textId="65F87ABD" w:rsidR="00D309CC" w:rsidRPr="00FD166F" w:rsidRDefault="00403D49" w:rsidP="00D46431">
      <w:pPr>
        <w:pStyle w:val="CH"/>
        <w:tabs>
          <w:tab w:val="clear" w:pos="7920"/>
        </w:tabs>
        <w:rPr>
          <w:b w:val="0"/>
        </w:rPr>
      </w:pPr>
      <w:r>
        <w:t>Seoul</w:t>
      </w:r>
      <w:r w:rsidR="00452EAD">
        <w:t xml:space="preserve">, </w:t>
      </w:r>
      <w:r w:rsidR="00614B22">
        <w:t xml:space="preserve">South </w:t>
      </w:r>
      <w:r>
        <w:t>Korea, May</w:t>
      </w:r>
      <w:r w:rsidR="00452EAD" w:rsidRPr="005527B2">
        <w:t xml:space="preserve"> </w:t>
      </w:r>
      <w:r>
        <w:t>22</w:t>
      </w:r>
      <w:r w:rsidR="00452EAD">
        <w:t xml:space="preserve"> – </w:t>
      </w:r>
      <w:r w:rsidR="00A347AD">
        <w:t>26th,</w:t>
      </w:r>
      <w:r w:rsidR="00452EAD">
        <w:t xml:space="preserve"> </w:t>
      </w:r>
      <w:r w:rsidR="00452EAD" w:rsidRPr="00D93B95">
        <w:t>202</w:t>
      </w:r>
      <w:r w:rsidR="00452EAD">
        <w:t>3</w:t>
      </w:r>
      <w:r w:rsidR="00D46431">
        <w:tab/>
      </w:r>
    </w:p>
    <w:p w14:paraId="39A0EE25" w14:textId="77777777" w:rsidR="00D309CC" w:rsidRDefault="00D309CC" w:rsidP="00D309CC">
      <w:pPr>
        <w:tabs>
          <w:tab w:val="left" w:pos="2160"/>
        </w:tabs>
        <w:rPr>
          <w:rFonts w:ascii="Arial" w:hAnsi="Arial" w:cs="Arial"/>
          <w:b/>
        </w:rPr>
      </w:pPr>
    </w:p>
    <w:p w14:paraId="6DDCE159" w14:textId="775BCCAA" w:rsidR="00D309CC" w:rsidRPr="0008103A" w:rsidRDefault="00D309CC" w:rsidP="00D309CC">
      <w:pPr>
        <w:pStyle w:val="CH"/>
        <w:rPr>
          <w:b w:val="0"/>
        </w:rPr>
      </w:pPr>
      <w:r w:rsidRPr="0008103A">
        <w:t>Agenda item:</w:t>
      </w:r>
      <w:r>
        <w:tab/>
      </w:r>
      <w:r w:rsidR="005224D8" w:rsidRPr="005224D8">
        <w:t>7</w:t>
      </w:r>
      <w:r w:rsidR="00A347AD" w:rsidRPr="005224D8">
        <w:t>.32</w:t>
      </w:r>
      <w:r w:rsidR="00452EAD" w:rsidRPr="005224D8">
        <w:t>.</w:t>
      </w:r>
      <w:r w:rsidR="00661E6B" w:rsidRPr="005224D8">
        <w:t>2</w:t>
      </w:r>
    </w:p>
    <w:p w14:paraId="4DBE005A" w14:textId="0A6DAF2F" w:rsidR="00D309CC" w:rsidRPr="0008103A" w:rsidRDefault="00D309CC" w:rsidP="00D309CC">
      <w:pPr>
        <w:pStyle w:val="CH"/>
        <w:rPr>
          <w:b w:val="0"/>
        </w:rPr>
      </w:pPr>
      <w:r>
        <w:t>Source:</w:t>
      </w:r>
      <w:r>
        <w:tab/>
        <w:t>Apple</w:t>
      </w:r>
      <w:r w:rsidR="00986661">
        <w:t xml:space="preserve">, </w:t>
      </w:r>
      <w:proofErr w:type="spellStart"/>
      <w:r w:rsidR="00986661">
        <w:t>Globalstar</w:t>
      </w:r>
      <w:proofErr w:type="spellEnd"/>
    </w:p>
    <w:p w14:paraId="0D2061A1" w14:textId="458A8347" w:rsidR="00D309CC" w:rsidRDefault="00D309CC" w:rsidP="00D309CC">
      <w:pPr>
        <w:pStyle w:val="CH"/>
      </w:pPr>
      <w:r w:rsidRPr="0008103A">
        <w:t>Title:</w:t>
      </w:r>
      <w:r w:rsidRPr="0008103A">
        <w:tab/>
      </w:r>
      <w:r w:rsidR="00986264" w:rsidRPr="00986264">
        <w:t>System parameters for the NTN L-/S-band</w:t>
      </w:r>
    </w:p>
    <w:p w14:paraId="052B1E0C" w14:textId="60BED7B1" w:rsidR="00104BC6" w:rsidRDefault="00104BC6" w:rsidP="00D309CC">
      <w:pPr>
        <w:pStyle w:val="CH"/>
      </w:pPr>
      <w:r>
        <w:t>WI/SI:</w:t>
      </w:r>
      <w:r>
        <w:tab/>
      </w:r>
      <w:proofErr w:type="spellStart"/>
      <w:r w:rsidR="00452EAD" w:rsidRPr="00452EAD">
        <w:t>NR_NTN_LSband</w:t>
      </w:r>
      <w:proofErr w:type="spellEnd"/>
    </w:p>
    <w:p w14:paraId="6C6D1281" w14:textId="62AB275A" w:rsidR="00104BC6" w:rsidRDefault="00104BC6" w:rsidP="00D309CC">
      <w:pPr>
        <w:pStyle w:val="CH"/>
        <w:rPr>
          <w:b w:val="0"/>
        </w:rPr>
      </w:pPr>
      <w:r>
        <w:t>Release:</w:t>
      </w:r>
      <w:r>
        <w:tab/>
      </w:r>
      <w:r w:rsidRPr="00452EAD">
        <w:t>Rel-</w:t>
      </w:r>
      <w:r w:rsidR="00452EAD" w:rsidRPr="00452EAD">
        <w:t>18</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B1E3C44" w14:textId="4E1BB503" w:rsidR="00F55FAD" w:rsidRDefault="00F55FAD" w:rsidP="00F55FAD">
      <w:r>
        <w:t xml:space="preserve">After the RAN#86 meeting, the Rel-17 WI was approved that aimed at enabling the 5G/NR radio access technology for non-terrestrial satellite deployments </w:t>
      </w:r>
      <w:r>
        <w:fldChar w:fldCharType="begin"/>
      </w:r>
      <w:r>
        <w:instrText xml:space="preserve"> REF _Ref13820109 \r \h </w:instrText>
      </w:r>
      <w:r>
        <w:fldChar w:fldCharType="separate"/>
      </w:r>
      <w:r w:rsidR="000F3B09">
        <w:t>[1]</w:t>
      </w:r>
      <w:r>
        <w:fldChar w:fldCharType="end"/>
      </w:r>
      <w:r>
        <w:t xml:space="preserve">. </w:t>
      </w:r>
      <w:r w:rsidRPr="00C110E5">
        <w:t xml:space="preserve">One of the WI objectives was to define and introduce the corresponding bands into the 3GPP specifications. The outcome of these discussions was two NTN bands – L-band and S-band – </w:t>
      </w:r>
      <w:r w:rsidR="00DC1611">
        <w:t>which</w:t>
      </w:r>
      <w:r w:rsidRPr="00C110E5">
        <w:t xml:space="preserve"> were added as bands n255 and n256, respectively</w:t>
      </w:r>
      <w:r>
        <w:t>, to the Rel-17 core specifications</w:t>
      </w:r>
      <w:r w:rsidRPr="00C110E5">
        <w:t xml:space="preserve">. </w:t>
      </w:r>
      <w:r>
        <w:t xml:space="preserve">However, already that time it was noted that </w:t>
      </w:r>
      <w:r w:rsidRPr="00C110E5">
        <w:t xml:space="preserve">there exist other satellite deployments </w:t>
      </w:r>
      <w:r>
        <w:t xml:space="preserve">that use </w:t>
      </w:r>
      <w:r w:rsidRPr="00C110E5">
        <w:t>mixed L-/S-band pairing, whereupon the UL part is one the L-band, while the DL part is one the S-band. To limit the overall workload in Rel-17, it was decided by RAN WG4 to focus on L- and S-bands with the common understanding that other potential NTN bands should follow the "normal" process of submitting a new spectrum WI.</w:t>
      </w:r>
      <w:r w:rsidR="0067147F">
        <w:t xml:space="preserve"> So, d</w:t>
      </w:r>
      <w:r>
        <w:t xml:space="preserve">uring the RAN#98 meeting a new Rel-18 NTN spectrum WI was agreed with the objective of adding support for a new NTN band where the UL is on the L-band and the DL is on the S-band </w:t>
      </w:r>
      <w:r>
        <w:fldChar w:fldCharType="begin"/>
      </w:r>
      <w:r>
        <w:instrText xml:space="preserve"> REF _Ref126142327 \r \h </w:instrText>
      </w:r>
      <w:r>
        <w:fldChar w:fldCharType="separate"/>
      </w:r>
      <w:r w:rsidR="000F3B09">
        <w:t>[2]</w:t>
      </w:r>
      <w:r>
        <w:fldChar w:fldCharType="end"/>
      </w:r>
      <w:r w:rsidRPr="00C110E5">
        <w:t>.</w:t>
      </w:r>
    </w:p>
    <w:p w14:paraId="06E92CC7" w14:textId="7B0AE4CB" w:rsidR="008E7986" w:rsidRDefault="00D678B7" w:rsidP="008E7986">
      <w:r>
        <w:t xml:space="preserve">During the RAN#106 </w:t>
      </w:r>
      <w:r w:rsidR="0099644B">
        <w:t xml:space="preserve">and RAN4#106bis </w:t>
      </w:r>
      <w:r>
        <w:t>meeting initial discussion</w:t>
      </w:r>
      <w:r w:rsidR="0099644B">
        <w:t>s</w:t>
      </w:r>
      <w:r>
        <w:t xml:space="preserve"> took place and some agreements for the system parameters were made</w:t>
      </w:r>
      <w:r w:rsidR="00634601">
        <w:t>, such as band definition</w:t>
      </w:r>
      <w:r w:rsidR="0099644B">
        <w:t xml:space="preserve">, channel bandwidths, </w:t>
      </w:r>
      <w:r w:rsidR="00A26623">
        <w:t xml:space="preserve">the </w:t>
      </w:r>
      <w:r w:rsidR="0099644B">
        <w:t>channel and sync raster</w:t>
      </w:r>
      <w:r w:rsidR="002F795B">
        <w:t xml:space="preserve"> points</w:t>
      </w:r>
      <w:r>
        <w:t xml:space="preserve"> </w:t>
      </w:r>
      <w:r w:rsidR="000F3B09">
        <w:fldChar w:fldCharType="begin"/>
      </w:r>
      <w:r w:rsidR="000F3B09">
        <w:instrText xml:space="preserve"> REF _Ref131506974 \r \h </w:instrText>
      </w:r>
      <w:r w:rsidR="000F3B09">
        <w:fldChar w:fldCharType="separate"/>
      </w:r>
      <w:r w:rsidR="000F3B09">
        <w:t>[3]</w:t>
      </w:r>
      <w:r w:rsidR="000F3B09">
        <w:fldChar w:fldCharType="end"/>
      </w:r>
      <w:r>
        <w:t>. However, not all the system related aspects were finalised</w:t>
      </w:r>
      <w:r w:rsidR="002F795B">
        <w:t>, such as asymmetric band combinations and variable duplex distance.</w:t>
      </w:r>
      <w:r>
        <w:t xml:space="preserve"> </w:t>
      </w:r>
      <w:r w:rsidR="002F795B">
        <w:t>T</w:t>
      </w:r>
      <w:r>
        <w:t>hus, i</w:t>
      </w:r>
      <w:r w:rsidR="0067147F">
        <w:t xml:space="preserve">n this paper we present </w:t>
      </w:r>
      <w:r w:rsidR="00252727">
        <w:t xml:space="preserve">our </w:t>
      </w:r>
      <w:r>
        <w:t>further</w:t>
      </w:r>
      <w:r w:rsidR="00252727">
        <w:t xml:space="preserve"> proposals for the system parameters of the new NTN band</w:t>
      </w:r>
      <w:r w:rsidR="00E72324">
        <w:t>.</w:t>
      </w:r>
      <w:r w:rsidR="00E72324" w:rsidRPr="00E72324">
        <w:t xml:space="preserve"> </w:t>
      </w:r>
    </w:p>
    <w:p w14:paraId="7A066578" w14:textId="77777777" w:rsidR="00986264" w:rsidRDefault="008E7986" w:rsidP="008E7986">
      <w:pPr>
        <w:pStyle w:val="Heading1"/>
      </w:pPr>
      <w:r>
        <w:t>2</w:t>
      </w:r>
      <w:r>
        <w:tab/>
      </w:r>
      <w:r w:rsidR="00986264">
        <w:t>System parameters</w:t>
      </w:r>
      <w:r w:rsidR="0067147F">
        <w:t xml:space="preserve"> for the NTN L-/S-band</w:t>
      </w:r>
    </w:p>
    <w:p w14:paraId="1A30FC0C" w14:textId="40206927" w:rsidR="00986264" w:rsidRDefault="00986264" w:rsidP="00236598">
      <w:pPr>
        <w:pStyle w:val="Heading2"/>
      </w:pPr>
      <w:r>
        <w:t>2.</w:t>
      </w:r>
      <w:r w:rsidR="000F3B09">
        <w:t>1</w:t>
      </w:r>
      <w:r>
        <w:tab/>
        <w:t>Channel bandwidth</w:t>
      </w:r>
      <w:r w:rsidR="007E2AD4">
        <w:t xml:space="preserve"> </w:t>
      </w:r>
    </w:p>
    <w:p w14:paraId="2CB451B7" w14:textId="77777777" w:rsidR="001421FA" w:rsidRDefault="001421FA" w:rsidP="00986264">
      <w:r>
        <w:t xml:space="preserve">Referring to the WI description </w:t>
      </w:r>
      <w:r>
        <w:fldChar w:fldCharType="begin"/>
      </w:r>
      <w:r>
        <w:instrText xml:space="preserve"> REF _Ref126142327 \r \h </w:instrText>
      </w:r>
      <w:r>
        <w:fldChar w:fldCharType="separate"/>
      </w:r>
      <w:r>
        <w:t>[2]</w:t>
      </w:r>
      <w:r>
        <w:fldChar w:fldCharType="end"/>
      </w:r>
      <w:r>
        <w:t xml:space="preserve">, the objective is to enable the following channel bandwidths for the NTN band: 5, 10 and 15MHz. Even though the total bandwidth of the new band is 16.5MHz, the next lower standard channel bandwidth is 15MHz and that is the reason why the largest channel bandwidth for this band is assumed as 15MHz. </w:t>
      </w:r>
    </w:p>
    <w:p w14:paraId="190B7A75" w14:textId="62412334" w:rsidR="00986264" w:rsidRDefault="001421FA" w:rsidP="00986264">
      <w:r>
        <w:t xml:space="preserve">During the previous RAN4#106bis meeting it was agreed to introduce 5 and 10MHz channel bandwidth for the new NTN band. However, some concerns were raised for the 15MHz channel and whether the DL link budget would be sufficient to support that channel. </w:t>
      </w:r>
      <w:r w:rsidR="004655D3">
        <w:t xml:space="preserve">It is worth noting that link budget analysis for the satellite bands, and </w:t>
      </w:r>
      <w:proofErr w:type="gramStart"/>
      <w:r w:rsidR="004655D3">
        <w:t>S-band in particular, was</w:t>
      </w:r>
      <w:proofErr w:type="gramEnd"/>
      <w:r w:rsidR="004655D3">
        <w:t xml:space="preserve"> already conducted by 3GPP back in Rel-16 and the corresponding results can be found in TR 38.821. </w:t>
      </w:r>
      <w:r w:rsidR="00C63A67">
        <w:t xml:space="preserve">In short, 3GPP considered several satellite configurations ranging from GEO 59dBW/MHz to LEO-600 28dBw/MHz, for which the corresponding CNR was estimated assuming 30MHz channel bandwidth.  </w:t>
      </w:r>
      <w:r w:rsidR="00503603">
        <w:t xml:space="preserve">Based on that analysis, the CNR could vary from approximately -5 to 7dB, whereupon for most cases it was around 1-2dB. </w:t>
      </w:r>
    </w:p>
    <w:p w14:paraId="5AED8740" w14:textId="2FC58A1A" w:rsidR="00503603" w:rsidRPr="00986264" w:rsidRDefault="00503603" w:rsidP="00986264">
      <w:r>
        <w:t xml:space="preserve">It also worth noting that </w:t>
      </w:r>
      <w:r w:rsidR="0034206B">
        <w:t xml:space="preserve">during the TR 38.821 study item phase </w:t>
      </w:r>
      <w:r>
        <w:t xml:space="preserve">3GPP did not put any restriction on the maximum transmission power of the satellite node, but rather </w:t>
      </w:r>
      <w:r w:rsidR="00545496">
        <w:t xml:space="preserve">assumed several options for the satellite EIRP </w:t>
      </w:r>
      <w:proofErr w:type="spellStart"/>
      <w:r w:rsidR="00545496">
        <w:t>dBW</w:t>
      </w:r>
      <w:proofErr w:type="spellEnd"/>
      <w:r w:rsidR="00545496">
        <w:t xml:space="preserve">/MHz density. This is in line with the international radio regulations, which do not restrict the satellite node maximum transmission power either, but instead may only specify some restrictions on the power flux density as dB(W/m2).  </w:t>
      </w:r>
      <w:r w:rsidR="006834F9">
        <w:t xml:space="preserve">From that perspective 15MHz channel for the NTN L-/S-band will have </w:t>
      </w:r>
      <w:r w:rsidR="0034206B">
        <w:t>the same</w:t>
      </w:r>
      <w:r w:rsidR="006834F9">
        <w:t xml:space="preserve"> link budget as 5 or 10MHz channels.</w:t>
      </w:r>
      <w:r w:rsidR="00545496">
        <w:t xml:space="preserve"> </w:t>
      </w:r>
    </w:p>
    <w:p w14:paraId="4CF7EA23" w14:textId="5AFD5735" w:rsidR="00986264" w:rsidRDefault="00986264" w:rsidP="00986264">
      <w:pPr>
        <w:pStyle w:val="Proposal"/>
      </w:pPr>
      <w:bookmarkStart w:id="1" w:name="_Toc126153664"/>
      <w:bookmarkStart w:id="2" w:name="_Toc126222978"/>
      <w:bookmarkStart w:id="3" w:name="_Toc126228248"/>
      <w:bookmarkStart w:id="4" w:name="_Toc126229221"/>
      <w:bookmarkStart w:id="5" w:name="_Toc126239591"/>
      <w:bookmarkStart w:id="6" w:name="_Toc126568298"/>
      <w:bookmarkStart w:id="7" w:name="_Toc127269507"/>
      <w:bookmarkStart w:id="8" w:name="_Toc131506776"/>
      <w:bookmarkStart w:id="9" w:name="_Toc131506983"/>
      <w:bookmarkStart w:id="10" w:name="_Toc133588698"/>
      <w:bookmarkStart w:id="11" w:name="_Toc133847676"/>
      <w:r>
        <w:t xml:space="preserve">Proposal </w:t>
      </w:r>
      <w:r w:rsidR="000F3B09">
        <w:t>1</w:t>
      </w:r>
      <w:r>
        <w:t>:</w:t>
      </w:r>
      <w:r>
        <w:tab/>
        <w:t xml:space="preserve">Introduce </w:t>
      </w:r>
      <w:r w:rsidR="00662982">
        <w:t xml:space="preserve">the </w:t>
      </w:r>
      <w:r>
        <w:t>15MHz channel bandwidth for the new NTN band</w:t>
      </w:r>
      <w:r w:rsidRPr="003E7753">
        <w:t>.</w:t>
      </w:r>
      <w:bookmarkEnd w:id="1"/>
      <w:bookmarkEnd w:id="2"/>
      <w:bookmarkEnd w:id="3"/>
      <w:bookmarkEnd w:id="4"/>
      <w:bookmarkEnd w:id="5"/>
      <w:bookmarkEnd w:id="6"/>
      <w:bookmarkEnd w:id="7"/>
      <w:bookmarkEnd w:id="8"/>
      <w:bookmarkEnd w:id="9"/>
      <w:bookmarkEnd w:id="10"/>
      <w:bookmarkEnd w:id="11"/>
      <w:r w:rsidRPr="003E7753">
        <w:t xml:space="preserve"> </w:t>
      </w:r>
    </w:p>
    <w:p w14:paraId="730592E4" w14:textId="77777777" w:rsidR="00986264" w:rsidRDefault="00986264" w:rsidP="00986264"/>
    <w:p w14:paraId="55049BDB" w14:textId="64D06FAC" w:rsidR="00236598" w:rsidRPr="00986264" w:rsidRDefault="00236598" w:rsidP="00236598">
      <w:pPr>
        <w:pStyle w:val="Heading2"/>
      </w:pPr>
      <w:r>
        <w:lastRenderedPageBreak/>
        <w:t>2.2</w:t>
      </w:r>
      <w:r>
        <w:tab/>
        <w:t>Asymmetric band combinations and Tx-Rx separation</w:t>
      </w:r>
    </w:p>
    <w:p w14:paraId="432E4369" w14:textId="364B165C" w:rsidR="00F20EE9" w:rsidRDefault="003468FC" w:rsidP="00986264">
      <w:r>
        <w:t xml:space="preserve">In addition to defining 5, 10 and 15MHz channel bandwidths as the baseline symmetric </w:t>
      </w:r>
      <w:r w:rsidR="00A82F3A">
        <w:t xml:space="preserve">combinations, </w:t>
      </w:r>
      <w:r w:rsidR="00F20EE9">
        <w:t xml:space="preserve">our view is that </w:t>
      </w:r>
      <w:r w:rsidR="00A82F3A">
        <w:t xml:space="preserve">it would be </w:t>
      </w:r>
      <w:r w:rsidR="00F20EE9">
        <w:t>beneficial</w:t>
      </w:r>
      <w:r w:rsidR="00A82F3A">
        <w:t xml:space="preserve"> to introduce also asymmetric channel bandwidth combinations to allow for more flexible system deployments.</w:t>
      </w:r>
      <w:r w:rsidR="00DF6026">
        <w:t xml:space="preserve"> </w:t>
      </w:r>
      <w:r w:rsidR="00F20EE9">
        <w:t xml:space="preserve">Like in the case of the TN bands, the definition of the NTN band n254 follows the regulatory framework that allows satellite operation in the whole 16.5MHz range, the actual license granted for the operator could be different and may vary from region to region. In fact, some countries may even grant licenses for different UL and DL channel bandwidths for which different UL and DL channel bandwidths will be configured. Referring to sub-clause 5.3.6 in TS 38.101-1, RAN WG4 </w:t>
      </w:r>
      <w:r w:rsidR="00122AA4">
        <w:t xml:space="preserve">has already defined asymmetric combinations for FDD bands, such as n5, n8, n24, n25, n26, n66, n70, n71, n91-n94. Thus, </w:t>
      </w:r>
      <w:r w:rsidR="00E41325">
        <w:t>we suggest defining asymmetric channel bandwidths following the same principles that we already have in RAN WG4 specifications</w:t>
      </w:r>
      <w:r w:rsidR="004F32F6">
        <w:t xml:space="preserve"> for the TN bands</w:t>
      </w:r>
      <w:r w:rsidR="00E41325">
        <w:t xml:space="preserve">. </w:t>
      </w:r>
      <w:r w:rsidR="00F20EE9">
        <w:t xml:space="preserve">     </w:t>
      </w:r>
    </w:p>
    <w:p w14:paraId="639B4D93" w14:textId="26E5CD67" w:rsidR="00F20EE9" w:rsidRDefault="00F20EE9" w:rsidP="00F20EE9">
      <w:pPr>
        <w:pStyle w:val="Proposal"/>
      </w:pPr>
      <w:bookmarkStart w:id="12" w:name="_Toc126153665"/>
      <w:bookmarkStart w:id="13" w:name="_Toc126222979"/>
      <w:bookmarkStart w:id="14" w:name="_Toc126228249"/>
      <w:bookmarkStart w:id="15" w:name="_Toc126229222"/>
      <w:bookmarkStart w:id="16" w:name="_Toc126239592"/>
      <w:bookmarkStart w:id="17" w:name="_Toc126568299"/>
      <w:bookmarkStart w:id="18" w:name="_Toc127269508"/>
      <w:bookmarkStart w:id="19" w:name="_Toc131506777"/>
      <w:bookmarkStart w:id="20" w:name="_Toc131506984"/>
      <w:bookmarkStart w:id="21" w:name="_Toc133588699"/>
      <w:bookmarkStart w:id="22" w:name="_Toc133847677"/>
      <w:r>
        <w:t>Proposal 2a:</w:t>
      </w:r>
      <w:r>
        <w:tab/>
        <w:t>Introduce 5+10MHz, 5+15MHz, and 10+15MHz UL/DL asymmetric channel combinations for the new NTN band</w:t>
      </w:r>
      <w:r w:rsidR="00EF7240">
        <w:t xml:space="preserve"> (following the </w:t>
      </w:r>
      <w:r w:rsidR="000A4A24">
        <w:t>existing</w:t>
      </w:r>
      <w:r w:rsidR="00EF7240">
        <w:t xml:space="preserve"> principles for the asymmetric combinations</w:t>
      </w:r>
      <w:r w:rsidR="000A4A24">
        <w:t>)</w:t>
      </w:r>
      <w:r w:rsidRPr="003E7753">
        <w:t>.</w:t>
      </w:r>
      <w:bookmarkEnd w:id="12"/>
      <w:bookmarkEnd w:id="13"/>
      <w:bookmarkEnd w:id="14"/>
      <w:bookmarkEnd w:id="15"/>
      <w:bookmarkEnd w:id="16"/>
      <w:bookmarkEnd w:id="17"/>
      <w:bookmarkEnd w:id="18"/>
      <w:bookmarkEnd w:id="19"/>
      <w:bookmarkEnd w:id="20"/>
      <w:bookmarkEnd w:id="21"/>
      <w:bookmarkEnd w:id="22"/>
      <w:r w:rsidRPr="003E7753">
        <w:t xml:space="preserve"> </w:t>
      </w:r>
    </w:p>
    <w:p w14:paraId="770CF761" w14:textId="77777777" w:rsidR="00F20EE9" w:rsidRDefault="00F20EE9" w:rsidP="00986264"/>
    <w:p w14:paraId="2D8FB8E3" w14:textId="0464F528" w:rsidR="00D55666" w:rsidRPr="00986264" w:rsidRDefault="005E1E24" w:rsidP="00986264">
      <w:r>
        <w:t>As for the Tx-Rx separation distance</w:t>
      </w:r>
      <w:r w:rsidR="00DF6026">
        <w:t xml:space="preserve">, </w:t>
      </w:r>
      <w:r w:rsidR="006A574D">
        <w:t>while the fixed Tx-Rx separation distance with asymmetric band combination provide a higher degree of the deployment flexibility, we foresee a need to have a possibility to enable even more flexible deployments with variable Tx-Rx separation distance. L</w:t>
      </w:r>
      <w:r w:rsidR="00303638">
        <w:t>ike</w:t>
      </w:r>
      <w:r w:rsidR="00FE102D">
        <w:t xml:space="preserve"> </w:t>
      </w:r>
      <w:r w:rsidR="00DF6026">
        <w:t>the design of the terrestrial bands n91-n94</w:t>
      </w:r>
      <w:r w:rsidR="000021BA">
        <w:t xml:space="preserve"> that have asymmetric band combinations</w:t>
      </w:r>
      <w:r w:rsidR="00FE102D">
        <w:t>, a</w:t>
      </w:r>
      <w:r w:rsidR="00DF6026">
        <w:t xml:space="preserve"> higher degree of the deployment flexibility can be achieved if the asymmetric channel combinations are accompanie</w:t>
      </w:r>
      <w:r w:rsidR="00C03BCE">
        <w:t>d</w:t>
      </w:r>
      <w:r w:rsidR="00DF6026">
        <w:t xml:space="preserve"> with the variable Tx-Rx separation distance.</w:t>
      </w:r>
      <w:r w:rsidR="00A85374">
        <w:t xml:space="preserve"> Thus, we suggest defining Tx-Rx separation distance as </w:t>
      </w:r>
      <w:r w:rsidR="00A85374" w:rsidRPr="00A85374">
        <w:t>862 – 885 MHz</w:t>
      </w:r>
      <w:r w:rsidR="00A85374">
        <w:t xml:space="preserve">. </w:t>
      </w:r>
      <w:r w:rsidR="00D55666">
        <w:t>The smallest Tx-Rx separation dis</w:t>
      </w:r>
      <w:r w:rsidR="00AF2252">
        <w:t xml:space="preserve">tance is calculated assuming </w:t>
      </w:r>
      <w:r w:rsidR="00A85374">
        <w:t>5MHz channels at the inner-most edges of the UL and DSL blocks, while the largest distance is calculated assuming 5MHz channels at the outer-most edges.</w:t>
      </w:r>
    </w:p>
    <w:p w14:paraId="5BD6D1A1" w14:textId="383DF63F" w:rsidR="00986264" w:rsidRDefault="00986264" w:rsidP="00986264">
      <w:pPr>
        <w:pStyle w:val="Proposal"/>
      </w:pPr>
      <w:bookmarkStart w:id="23" w:name="_Toc126153666"/>
      <w:bookmarkStart w:id="24" w:name="_Toc126222980"/>
      <w:bookmarkStart w:id="25" w:name="_Toc126228250"/>
      <w:bookmarkStart w:id="26" w:name="_Toc126229223"/>
      <w:bookmarkStart w:id="27" w:name="_Toc126239593"/>
      <w:bookmarkStart w:id="28" w:name="_Toc126568300"/>
      <w:bookmarkStart w:id="29" w:name="_Toc127269509"/>
      <w:bookmarkStart w:id="30" w:name="_Toc131506778"/>
      <w:bookmarkStart w:id="31" w:name="_Toc131506985"/>
      <w:bookmarkStart w:id="32" w:name="_Toc133588700"/>
      <w:bookmarkStart w:id="33" w:name="_Toc133847678"/>
      <w:r>
        <w:t xml:space="preserve">Proposal </w:t>
      </w:r>
      <w:r w:rsidR="00236598">
        <w:t>2b</w:t>
      </w:r>
      <w:r>
        <w:t>:</w:t>
      </w:r>
      <w:r>
        <w:tab/>
      </w:r>
      <w:r w:rsidR="00323739">
        <w:t>The Tx-R</w:t>
      </w:r>
      <w:r w:rsidR="00C87C29">
        <w:t>x</w:t>
      </w:r>
      <w:r w:rsidR="00323739">
        <w:t xml:space="preserve"> separation distance is </w:t>
      </w:r>
      <w:r w:rsidR="00525375">
        <w:t xml:space="preserve">defined as </w:t>
      </w:r>
      <w:r w:rsidR="00323739" w:rsidRPr="00323739">
        <w:t>8</w:t>
      </w:r>
      <w:r w:rsidR="00594444">
        <w:t>62</w:t>
      </w:r>
      <w:r w:rsidR="00323739" w:rsidRPr="00323739">
        <w:t xml:space="preserve"> – 885 MHz</w:t>
      </w:r>
      <w:r w:rsidR="00323739">
        <w:t xml:space="preserve"> for the new NTN band</w:t>
      </w:r>
      <w:r w:rsidRPr="003E7753">
        <w:t>.</w:t>
      </w:r>
      <w:bookmarkEnd w:id="23"/>
      <w:bookmarkEnd w:id="24"/>
      <w:bookmarkEnd w:id="25"/>
      <w:bookmarkEnd w:id="26"/>
      <w:bookmarkEnd w:id="27"/>
      <w:bookmarkEnd w:id="28"/>
      <w:bookmarkEnd w:id="29"/>
      <w:bookmarkEnd w:id="30"/>
      <w:bookmarkEnd w:id="31"/>
      <w:bookmarkEnd w:id="32"/>
      <w:bookmarkEnd w:id="33"/>
      <w:r w:rsidRPr="003E7753">
        <w:t xml:space="preserve"> </w:t>
      </w:r>
    </w:p>
    <w:p w14:paraId="406C9D66" w14:textId="4C32ABCE" w:rsidR="006F41F0" w:rsidRDefault="005C0741" w:rsidP="00986264">
      <w:r>
        <w:t xml:space="preserve">The corresponding changes for the asymmetric channel bandwidth combinations </w:t>
      </w:r>
      <w:r w:rsidR="00356B1B">
        <w:t xml:space="preserve">and the Tx-RX separation distance </w:t>
      </w:r>
      <w:r>
        <w:t xml:space="preserve">will look as follows (refer to </w:t>
      </w:r>
      <w:r>
        <w:fldChar w:fldCharType="begin"/>
      </w:r>
      <w:r>
        <w:instrText xml:space="preserve"> REF _Ref126239184 \r \h </w:instrText>
      </w:r>
      <w:r>
        <w:fldChar w:fldCharType="separate"/>
      </w:r>
      <w:r w:rsidR="000F3B09">
        <w:t>[5]</w:t>
      </w:r>
      <w:r>
        <w:fldChar w:fldCharType="end"/>
      </w:r>
      <w:r>
        <w:t xml:space="preserve"> for the complete changes).</w:t>
      </w:r>
      <w:r w:rsidR="002D6F02">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5C0741" w:rsidRPr="00A1115A" w14:paraId="77D08D69" w14:textId="77777777" w:rsidTr="00D10B2C">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2FA2773F" w14:textId="77777777" w:rsidR="005C0741" w:rsidRPr="00A1115A" w:rsidRDefault="005C0741" w:rsidP="00D10B2C">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06C56A15" w14:textId="77777777" w:rsidR="005C0741" w:rsidRPr="00A1115A" w:rsidRDefault="005C0741" w:rsidP="00D10B2C">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5E8351F6" w14:textId="77777777" w:rsidR="005C0741" w:rsidRPr="00A1115A" w:rsidRDefault="005C0741" w:rsidP="00D10B2C">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6EEC3C41" w14:textId="77777777" w:rsidR="005C0741" w:rsidRPr="00A1115A" w:rsidRDefault="005C0741" w:rsidP="00D10B2C">
            <w:pPr>
              <w:pStyle w:val="TAH"/>
              <w:rPr>
                <w:lang w:val="en-US"/>
              </w:rPr>
            </w:pPr>
            <w:r w:rsidRPr="00A1115A">
              <w:rPr>
                <w:bCs/>
                <w:lang w:val="en-US"/>
              </w:rPr>
              <w:t>Asymmetric channel bandwidth combination set</w:t>
            </w:r>
          </w:p>
        </w:tc>
      </w:tr>
      <w:tr w:rsidR="005C0741" w:rsidRPr="00A1115A" w14:paraId="48CE7A51" w14:textId="77777777" w:rsidTr="00D10B2C">
        <w:trPr>
          <w:jc w:val="center"/>
        </w:trPr>
        <w:tc>
          <w:tcPr>
            <w:tcW w:w="1278" w:type="dxa"/>
            <w:vMerge w:val="restart"/>
            <w:tcBorders>
              <w:top w:val="single" w:sz="4" w:space="0" w:color="auto"/>
              <w:left w:val="single" w:sz="4" w:space="0" w:color="auto"/>
              <w:right w:val="single" w:sz="4" w:space="0" w:color="auto"/>
            </w:tcBorders>
            <w:shd w:val="clear" w:color="auto" w:fill="auto"/>
          </w:tcPr>
          <w:p w14:paraId="16CDE278" w14:textId="77777777" w:rsidR="005C0741" w:rsidRPr="005C0741" w:rsidRDefault="005C0741" w:rsidP="00D10B2C">
            <w:pPr>
              <w:pStyle w:val="TAC"/>
              <w:rPr>
                <w:highlight w:val="yellow"/>
                <w:lang w:val="en-US" w:eastAsia="zh-CN"/>
              </w:rPr>
            </w:pPr>
            <w:r w:rsidRPr="005C0741">
              <w:rPr>
                <w:highlight w:val="yellow"/>
                <w:lang w:val="en-US"/>
              </w:rPr>
              <w:t>[n254]</w:t>
            </w:r>
          </w:p>
        </w:tc>
        <w:tc>
          <w:tcPr>
            <w:tcW w:w="1876" w:type="dxa"/>
            <w:tcBorders>
              <w:top w:val="single" w:sz="4" w:space="0" w:color="auto"/>
              <w:left w:val="single" w:sz="4" w:space="0" w:color="auto"/>
              <w:right w:val="single" w:sz="4" w:space="0" w:color="auto"/>
            </w:tcBorders>
            <w:shd w:val="clear" w:color="auto" w:fill="auto"/>
          </w:tcPr>
          <w:p w14:paraId="7375C9AB" w14:textId="77777777" w:rsidR="005C0741" w:rsidRPr="005C0741" w:rsidRDefault="005C0741" w:rsidP="00D10B2C">
            <w:pPr>
              <w:pStyle w:val="TAC"/>
              <w:rPr>
                <w:highlight w:val="yellow"/>
                <w:lang w:val="en-US" w:eastAsia="zh-CN"/>
              </w:rPr>
            </w:pPr>
            <w:r w:rsidRPr="005C0741">
              <w:rPr>
                <w:highlight w:val="yellow"/>
                <w:lang w:val="en-US" w:eastAsia="zh-CN"/>
              </w:rPr>
              <w:t>5</w:t>
            </w:r>
          </w:p>
        </w:tc>
        <w:tc>
          <w:tcPr>
            <w:tcW w:w="1890" w:type="dxa"/>
            <w:tcBorders>
              <w:top w:val="single" w:sz="4" w:space="0" w:color="auto"/>
              <w:left w:val="single" w:sz="4" w:space="0" w:color="auto"/>
              <w:right w:val="single" w:sz="4" w:space="0" w:color="auto"/>
            </w:tcBorders>
            <w:shd w:val="clear" w:color="auto" w:fill="auto"/>
          </w:tcPr>
          <w:p w14:paraId="08C6882E" w14:textId="77777777" w:rsidR="005C0741" w:rsidRPr="005C0741" w:rsidRDefault="005C0741" w:rsidP="00D10B2C">
            <w:pPr>
              <w:pStyle w:val="TAC"/>
              <w:rPr>
                <w:highlight w:val="yellow"/>
                <w:lang w:val="en-US" w:eastAsia="zh-CN"/>
              </w:rPr>
            </w:pPr>
            <w:r w:rsidRPr="005C0741">
              <w:rPr>
                <w:highlight w:val="yellow"/>
                <w:lang w:val="en-US" w:eastAsia="zh-CN"/>
              </w:rPr>
              <w:t>10,15</w:t>
            </w:r>
          </w:p>
        </w:tc>
        <w:tc>
          <w:tcPr>
            <w:tcW w:w="1890" w:type="dxa"/>
            <w:tcBorders>
              <w:top w:val="single" w:sz="4" w:space="0" w:color="auto"/>
              <w:left w:val="single" w:sz="4" w:space="0" w:color="auto"/>
              <w:bottom w:val="single" w:sz="4" w:space="0" w:color="auto"/>
              <w:right w:val="single" w:sz="4" w:space="0" w:color="auto"/>
            </w:tcBorders>
          </w:tcPr>
          <w:p w14:paraId="43630548" w14:textId="77777777" w:rsidR="005C0741" w:rsidRPr="005C0741" w:rsidRDefault="005C0741" w:rsidP="00D10B2C">
            <w:pPr>
              <w:pStyle w:val="TAC"/>
              <w:rPr>
                <w:highlight w:val="yellow"/>
                <w:lang w:val="en-US" w:eastAsia="zh-CN"/>
              </w:rPr>
            </w:pPr>
            <w:r w:rsidRPr="005C0741">
              <w:rPr>
                <w:highlight w:val="yellow"/>
                <w:lang w:val="en-US" w:eastAsia="zh-CN"/>
              </w:rPr>
              <w:t>0</w:t>
            </w:r>
          </w:p>
        </w:tc>
      </w:tr>
      <w:tr w:rsidR="005C0741" w14:paraId="3B181770" w14:textId="77777777" w:rsidTr="00D10B2C">
        <w:trPr>
          <w:jc w:val="center"/>
        </w:trPr>
        <w:tc>
          <w:tcPr>
            <w:tcW w:w="1278" w:type="dxa"/>
            <w:vMerge/>
            <w:tcBorders>
              <w:left w:val="single" w:sz="4" w:space="0" w:color="auto"/>
              <w:bottom w:val="nil"/>
              <w:right w:val="single" w:sz="4" w:space="0" w:color="auto"/>
            </w:tcBorders>
            <w:shd w:val="clear" w:color="auto" w:fill="auto"/>
            <w:vAlign w:val="center"/>
          </w:tcPr>
          <w:p w14:paraId="34374321" w14:textId="77777777" w:rsidR="005C0741" w:rsidRPr="005C0741" w:rsidRDefault="005C0741" w:rsidP="00D10B2C">
            <w:pPr>
              <w:pStyle w:val="TAC"/>
              <w:rPr>
                <w:highlight w:val="yellow"/>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7170A53" w14:textId="77777777" w:rsidR="005C0741" w:rsidRPr="005C0741" w:rsidRDefault="005C0741" w:rsidP="00D10B2C">
            <w:pPr>
              <w:pStyle w:val="TAC"/>
              <w:rPr>
                <w:highlight w:val="yellow"/>
                <w:lang w:val="en-US" w:eastAsia="zh-CN"/>
              </w:rPr>
            </w:pPr>
            <w:r w:rsidRPr="005C0741">
              <w:rPr>
                <w:highlight w:val="yellow"/>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9F3FAFA" w14:textId="77777777" w:rsidR="005C0741" w:rsidRPr="005C0741" w:rsidRDefault="005C0741" w:rsidP="00D10B2C">
            <w:pPr>
              <w:pStyle w:val="TAC"/>
              <w:rPr>
                <w:highlight w:val="yellow"/>
                <w:lang w:val="en-US" w:eastAsia="zh-CN"/>
              </w:rPr>
            </w:pPr>
            <w:r w:rsidRPr="005C0741">
              <w:rPr>
                <w:highlight w:val="yellow"/>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7FF02714" w14:textId="77777777" w:rsidR="005C0741" w:rsidRPr="005C0741" w:rsidRDefault="005C0741" w:rsidP="00D10B2C">
            <w:pPr>
              <w:pStyle w:val="TAC"/>
              <w:rPr>
                <w:highlight w:val="yellow"/>
                <w:lang w:val="en-US" w:eastAsia="zh-CN"/>
              </w:rPr>
            </w:pPr>
            <w:r w:rsidRPr="005C0741">
              <w:rPr>
                <w:highlight w:val="yellow"/>
                <w:lang w:val="en-US" w:eastAsia="zh-CN"/>
              </w:rPr>
              <w:t>0</w:t>
            </w:r>
          </w:p>
        </w:tc>
      </w:tr>
      <w:tr w:rsidR="005C0741" w:rsidRPr="00A1115A" w14:paraId="284AA655" w14:textId="77777777" w:rsidTr="00D10B2C">
        <w:trPr>
          <w:jc w:val="center"/>
        </w:trPr>
        <w:tc>
          <w:tcPr>
            <w:tcW w:w="6934" w:type="dxa"/>
            <w:gridSpan w:val="4"/>
            <w:tcBorders>
              <w:left w:val="single" w:sz="4" w:space="0" w:color="auto"/>
              <w:bottom w:val="single" w:sz="4" w:space="0" w:color="auto"/>
              <w:right w:val="single" w:sz="4" w:space="0" w:color="auto"/>
            </w:tcBorders>
            <w:vAlign w:val="center"/>
          </w:tcPr>
          <w:p w14:paraId="2647F031" w14:textId="77777777" w:rsidR="005C0741" w:rsidRDefault="005C0741" w:rsidP="00D10B2C">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p w14:paraId="30D64CBC" w14:textId="77777777" w:rsidR="005C0741" w:rsidRPr="00A1115A" w:rsidRDefault="005C0741" w:rsidP="00D10B2C">
            <w:pPr>
              <w:pStyle w:val="TAN"/>
              <w:rPr>
                <w:lang w:eastAsia="zh-CN"/>
              </w:rPr>
            </w:pPr>
            <w:r>
              <w:rPr>
                <w:lang w:eastAsia="zh-CN"/>
              </w:rPr>
              <w:t>NOTE 2:</w:t>
            </w:r>
            <w:r>
              <w:rPr>
                <w:lang w:eastAsia="zh-CN"/>
              </w:rPr>
              <w:tab/>
            </w:r>
            <w:r w:rsidRPr="00C1577B">
              <w:rPr>
                <w:lang w:eastAsia="zh-CN"/>
              </w:rPr>
              <w:t>As indicated in TS38.306</w:t>
            </w:r>
            <w:r>
              <w:rPr>
                <w:lang w:eastAsia="zh-CN"/>
              </w:rPr>
              <w:t xml:space="preserve"> [15]</w:t>
            </w:r>
            <w:r w:rsidRPr="00C1577B">
              <w:rPr>
                <w:lang w:eastAsia="zh-CN"/>
              </w:rPr>
              <w:t>, it is mandatory for UEs to support asymmetric channel BCS0 if there is an asymmetric BCS0 defined for the band.</w:t>
            </w:r>
          </w:p>
        </w:tc>
      </w:tr>
    </w:tbl>
    <w:p w14:paraId="17D142FA" w14:textId="4407CEC1" w:rsidR="005C0741" w:rsidRDefault="005C0741" w:rsidP="009862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5C0741" w:rsidRPr="00A1115A" w14:paraId="1387A9C2" w14:textId="77777777" w:rsidTr="00D10B2C">
        <w:trPr>
          <w:tblHeader/>
          <w:jc w:val="center"/>
        </w:trPr>
        <w:tc>
          <w:tcPr>
            <w:tcW w:w="2817" w:type="dxa"/>
          </w:tcPr>
          <w:p w14:paraId="1E4CAD0C" w14:textId="77777777" w:rsidR="005C0741" w:rsidRPr="00A1115A" w:rsidRDefault="005C0741" w:rsidP="00D10B2C">
            <w:pPr>
              <w:pStyle w:val="TAH"/>
            </w:pPr>
            <w:r>
              <w:t>NTN Satellite</w:t>
            </w:r>
            <w:r w:rsidRPr="00A1115A">
              <w:t xml:space="preserve"> Operating</w:t>
            </w:r>
            <w:r w:rsidRPr="00A1115A" w:rsidDel="00F00B24">
              <w:t xml:space="preserve"> </w:t>
            </w:r>
            <w:r w:rsidRPr="00A1115A">
              <w:t>Band</w:t>
            </w:r>
          </w:p>
        </w:tc>
        <w:tc>
          <w:tcPr>
            <w:tcW w:w="2693" w:type="dxa"/>
          </w:tcPr>
          <w:p w14:paraId="7E97759B" w14:textId="77777777" w:rsidR="005C0741" w:rsidRPr="00A1115A" w:rsidRDefault="005C0741" w:rsidP="00D10B2C">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5C0741" w:rsidRPr="00A1115A" w14:paraId="4231D0E2" w14:textId="77777777" w:rsidTr="00D10B2C">
        <w:trPr>
          <w:jc w:val="center"/>
        </w:trPr>
        <w:tc>
          <w:tcPr>
            <w:tcW w:w="2817" w:type="dxa"/>
            <w:tcBorders>
              <w:top w:val="single" w:sz="4" w:space="0" w:color="auto"/>
              <w:left w:val="single" w:sz="4" w:space="0" w:color="auto"/>
              <w:bottom w:val="single" w:sz="4" w:space="0" w:color="auto"/>
              <w:right w:val="single" w:sz="4" w:space="0" w:color="auto"/>
            </w:tcBorders>
          </w:tcPr>
          <w:p w14:paraId="56882110" w14:textId="77777777" w:rsidR="005C0741" w:rsidRPr="00A1115A" w:rsidRDefault="005C0741" w:rsidP="00D10B2C">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3F693562" w14:textId="77777777" w:rsidR="005C0741" w:rsidRPr="00A1115A" w:rsidRDefault="005C0741" w:rsidP="00D10B2C">
            <w:pPr>
              <w:pStyle w:val="TAC"/>
            </w:pPr>
            <w:r w:rsidRPr="00A1115A">
              <w:rPr>
                <w:rFonts w:hint="eastAsia"/>
                <w:lang w:val="en-US"/>
              </w:rPr>
              <w:t>190 MHz</w:t>
            </w:r>
          </w:p>
        </w:tc>
      </w:tr>
      <w:tr w:rsidR="005C0741" w:rsidRPr="00A1115A" w14:paraId="4A14693F" w14:textId="77777777" w:rsidTr="00D10B2C">
        <w:trPr>
          <w:jc w:val="center"/>
        </w:trPr>
        <w:tc>
          <w:tcPr>
            <w:tcW w:w="2817" w:type="dxa"/>
            <w:tcBorders>
              <w:top w:val="single" w:sz="4" w:space="0" w:color="auto"/>
              <w:left w:val="single" w:sz="4" w:space="0" w:color="auto"/>
              <w:bottom w:val="single" w:sz="4" w:space="0" w:color="auto"/>
              <w:right w:val="single" w:sz="4" w:space="0" w:color="auto"/>
            </w:tcBorders>
          </w:tcPr>
          <w:p w14:paraId="0C27579B" w14:textId="77777777" w:rsidR="005C0741" w:rsidRPr="00A1115A" w:rsidRDefault="005C0741" w:rsidP="00D10B2C">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5C587F31" w14:textId="77777777" w:rsidR="005C0741" w:rsidRPr="00A1115A" w:rsidRDefault="005C0741" w:rsidP="00D10B2C">
            <w:pPr>
              <w:pStyle w:val="TAC"/>
            </w:pPr>
            <w:r>
              <w:rPr>
                <w:rFonts w:hint="eastAsia"/>
                <w:lang w:val="en-US"/>
              </w:rPr>
              <w:t>-</w:t>
            </w:r>
            <w:r>
              <w:rPr>
                <w:lang w:val="en-US"/>
              </w:rPr>
              <w:t>101.5</w:t>
            </w:r>
            <w:r w:rsidRPr="00A1115A">
              <w:rPr>
                <w:rFonts w:hint="eastAsia"/>
                <w:lang w:val="en-US"/>
              </w:rPr>
              <w:t xml:space="preserve"> MHz</w:t>
            </w:r>
          </w:p>
        </w:tc>
      </w:tr>
      <w:tr w:rsidR="005C0741" w14:paraId="28D92A91" w14:textId="77777777" w:rsidTr="00D10B2C">
        <w:trPr>
          <w:jc w:val="center"/>
        </w:trPr>
        <w:tc>
          <w:tcPr>
            <w:tcW w:w="2817" w:type="dxa"/>
            <w:tcBorders>
              <w:top w:val="single" w:sz="4" w:space="0" w:color="auto"/>
              <w:left w:val="single" w:sz="4" w:space="0" w:color="auto"/>
              <w:bottom w:val="single" w:sz="4" w:space="0" w:color="auto"/>
              <w:right w:val="single" w:sz="4" w:space="0" w:color="auto"/>
            </w:tcBorders>
          </w:tcPr>
          <w:p w14:paraId="0C1665B0" w14:textId="77777777" w:rsidR="005C0741" w:rsidRPr="005C0741" w:rsidRDefault="005C0741" w:rsidP="00D10B2C">
            <w:pPr>
              <w:pStyle w:val="TAC"/>
              <w:rPr>
                <w:highlight w:val="yellow"/>
                <w:lang w:val="en-US"/>
              </w:rPr>
            </w:pPr>
            <w:r w:rsidRPr="005C0741">
              <w:rPr>
                <w:highlight w:val="yellow"/>
                <w:lang w:val="en-US"/>
              </w:rPr>
              <w:t>[n254]</w:t>
            </w:r>
          </w:p>
        </w:tc>
        <w:tc>
          <w:tcPr>
            <w:tcW w:w="2693" w:type="dxa"/>
            <w:tcBorders>
              <w:top w:val="single" w:sz="4" w:space="0" w:color="auto"/>
              <w:left w:val="single" w:sz="4" w:space="0" w:color="auto"/>
              <w:bottom w:val="single" w:sz="4" w:space="0" w:color="auto"/>
              <w:right w:val="single" w:sz="4" w:space="0" w:color="auto"/>
            </w:tcBorders>
          </w:tcPr>
          <w:p w14:paraId="5247D592" w14:textId="35C74915" w:rsidR="005C0741" w:rsidRPr="005C0741" w:rsidRDefault="005C0741" w:rsidP="00D10B2C">
            <w:pPr>
              <w:pStyle w:val="TAC"/>
              <w:rPr>
                <w:highlight w:val="yellow"/>
                <w:lang w:val="en-US"/>
              </w:rPr>
            </w:pPr>
            <w:r w:rsidRPr="005C0741">
              <w:rPr>
                <w:highlight w:val="yellow"/>
                <w:lang w:val="en-US"/>
              </w:rPr>
              <w:t>8</w:t>
            </w:r>
            <w:r w:rsidR="00411B08">
              <w:rPr>
                <w:highlight w:val="yellow"/>
                <w:lang w:val="en-US"/>
              </w:rPr>
              <w:t>62</w:t>
            </w:r>
            <w:r w:rsidRPr="005C0741">
              <w:rPr>
                <w:highlight w:val="yellow"/>
                <w:lang w:val="en-US"/>
              </w:rPr>
              <w:t xml:space="preserve"> – 885 MHz</w:t>
            </w:r>
          </w:p>
        </w:tc>
      </w:tr>
    </w:tbl>
    <w:p w14:paraId="7A938DDD" w14:textId="5DC13A98" w:rsidR="00D4220B" w:rsidRDefault="00D4220B" w:rsidP="00986264"/>
    <w:p w14:paraId="58F1D12E" w14:textId="77777777" w:rsidR="00D4220B" w:rsidRDefault="00D4220B">
      <w:pPr>
        <w:spacing w:after="0"/>
      </w:pPr>
      <w:r>
        <w:br w:type="page"/>
      </w:r>
    </w:p>
    <w:p w14:paraId="5B8022BB" w14:textId="77777777" w:rsidR="005C0741" w:rsidRDefault="005C0741" w:rsidP="00986264"/>
    <w:p w14:paraId="34C99636" w14:textId="77777777" w:rsidR="008E7986" w:rsidRDefault="008E7986" w:rsidP="008E7986">
      <w:pPr>
        <w:pStyle w:val="Heading1"/>
      </w:pPr>
      <w:r>
        <w:t>3</w:t>
      </w:r>
      <w:r>
        <w:tab/>
        <w:t>Conclusions</w:t>
      </w:r>
    </w:p>
    <w:p w14:paraId="3D1D3556" w14:textId="114D46AE" w:rsidR="00C75C93" w:rsidRDefault="0007349B" w:rsidP="00E72324">
      <w:r>
        <w:t xml:space="preserve">In this paper we have presented </w:t>
      </w:r>
      <w:r w:rsidR="00EA6E40">
        <w:t xml:space="preserve">our </w:t>
      </w:r>
      <w:r w:rsidR="00EF5AA8">
        <w:t>further</w:t>
      </w:r>
      <w:r w:rsidR="00EA6E40">
        <w:t xml:space="preserve"> considerations on </w:t>
      </w:r>
      <w:r w:rsidR="00C75C93">
        <w:t xml:space="preserve">the </w:t>
      </w:r>
      <w:r w:rsidR="00EA6E40">
        <w:t xml:space="preserve">system parameters for the </w:t>
      </w:r>
      <w:r w:rsidR="009C52BC">
        <w:t xml:space="preserve">new </w:t>
      </w:r>
      <w:r w:rsidR="00EA6E40">
        <w:t xml:space="preserve">NTN band. </w:t>
      </w:r>
      <w:r w:rsidR="00C75C93">
        <w:t>As a summary of our paper, 5, 10, and 15MHz channel bandwidths should be defined for the new NTN band following existing WID objectives. In addition to that, to facilitate more flexible channel arrangements in the irregular 16.5MHz spectrum block of the new NTN band we suggest defining asymmetric band combinations and variable Tx-Rx separation distance.</w:t>
      </w:r>
    </w:p>
    <w:p w14:paraId="617EA479" w14:textId="39D86165" w:rsidR="00E644C3" w:rsidRDefault="00E644C3" w:rsidP="00E72324">
      <w:r>
        <w:t xml:space="preserve">The corresponding changes to TS 38.101-5 can be found in </w:t>
      </w:r>
      <w:r>
        <w:fldChar w:fldCharType="begin"/>
      </w:r>
      <w:r>
        <w:instrText xml:space="preserve"> REF _Ref126239184 \r \h </w:instrText>
      </w:r>
      <w:r>
        <w:fldChar w:fldCharType="separate"/>
      </w:r>
      <w:r w:rsidR="000F3B09">
        <w:t>[5]</w:t>
      </w:r>
      <w:r>
        <w:fldChar w:fldCharType="end"/>
      </w:r>
      <w:r>
        <w:t>.</w:t>
      </w:r>
    </w:p>
    <w:p w14:paraId="016A80B3" w14:textId="77777777" w:rsidR="00EA6E40" w:rsidRDefault="00EA6E40" w:rsidP="00E72324"/>
    <w:p w14:paraId="7C83479F" w14:textId="77777777" w:rsidR="00662982" w:rsidRDefault="0062595A">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662982">
        <w:rPr>
          <w:noProof/>
        </w:rPr>
        <w:t>Proposal 1:</w:t>
      </w:r>
      <w:r w:rsidR="00662982">
        <w:rPr>
          <w:rFonts w:asciiTheme="minorHAnsi" w:eastAsiaTheme="minorEastAsia" w:hAnsiTheme="minorHAnsi" w:cstheme="minorBidi"/>
          <w:b w:val="0"/>
          <w:bCs w:val="0"/>
          <w:noProof/>
          <w:sz w:val="24"/>
          <w:szCs w:val="24"/>
          <w:lang w:val="en-DE" w:eastAsia="ko-KR"/>
        </w:rPr>
        <w:tab/>
      </w:r>
      <w:r w:rsidR="00662982">
        <w:rPr>
          <w:noProof/>
        </w:rPr>
        <w:t>Introduce 15MHz channel bandwidths for the new NTN band.</w:t>
      </w:r>
    </w:p>
    <w:p w14:paraId="535FA9E7" w14:textId="77777777" w:rsidR="00662982" w:rsidRDefault="00662982">
      <w:pPr>
        <w:pStyle w:val="TOC1"/>
        <w:rPr>
          <w:rFonts w:asciiTheme="minorHAnsi" w:eastAsiaTheme="minorEastAsia" w:hAnsiTheme="minorHAnsi" w:cstheme="minorBidi"/>
          <w:b w:val="0"/>
          <w:bCs w:val="0"/>
          <w:noProof/>
          <w:sz w:val="24"/>
          <w:szCs w:val="24"/>
          <w:lang w:val="en-DE" w:eastAsia="ko-KR"/>
        </w:rPr>
      </w:pPr>
      <w:r>
        <w:rPr>
          <w:noProof/>
        </w:rPr>
        <w:t>Proposal 2a:</w:t>
      </w:r>
      <w:r>
        <w:rPr>
          <w:rFonts w:asciiTheme="minorHAnsi" w:eastAsiaTheme="minorEastAsia" w:hAnsiTheme="minorHAnsi" w:cstheme="minorBidi"/>
          <w:b w:val="0"/>
          <w:bCs w:val="0"/>
          <w:noProof/>
          <w:sz w:val="24"/>
          <w:szCs w:val="24"/>
          <w:lang w:val="en-DE" w:eastAsia="ko-KR"/>
        </w:rPr>
        <w:tab/>
      </w:r>
      <w:r>
        <w:rPr>
          <w:noProof/>
        </w:rPr>
        <w:t>Introduce 5+10MHz, 5+15MHz, and 10+15MHz UL/DL asymmetric channel combinations for the new NTN band.</w:t>
      </w:r>
    </w:p>
    <w:p w14:paraId="1805E899" w14:textId="77777777" w:rsidR="00662982" w:rsidRDefault="00662982">
      <w:pPr>
        <w:pStyle w:val="TOC1"/>
        <w:rPr>
          <w:rFonts w:asciiTheme="minorHAnsi" w:eastAsiaTheme="minorEastAsia" w:hAnsiTheme="minorHAnsi" w:cstheme="minorBidi"/>
          <w:b w:val="0"/>
          <w:bCs w:val="0"/>
          <w:noProof/>
          <w:sz w:val="24"/>
          <w:szCs w:val="24"/>
          <w:lang w:val="en-DE" w:eastAsia="ko-KR"/>
        </w:rPr>
      </w:pPr>
      <w:r>
        <w:rPr>
          <w:noProof/>
        </w:rPr>
        <w:t>Proposal 2b:</w:t>
      </w:r>
      <w:r>
        <w:rPr>
          <w:rFonts w:asciiTheme="minorHAnsi" w:eastAsiaTheme="minorEastAsia" w:hAnsiTheme="minorHAnsi" w:cstheme="minorBidi"/>
          <w:b w:val="0"/>
          <w:bCs w:val="0"/>
          <w:noProof/>
          <w:sz w:val="24"/>
          <w:szCs w:val="24"/>
          <w:lang w:val="en-DE" w:eastAsia="ko-KR"/>
        </w:rPr>
        <w:tab/>
      </w:r>
      <w:r>
        <w:rPr>
          <w:noProof/>
        </w:rPr>
        <w:t>The Tx-RX separation distance is defined as 862 – 885 MHz for the new NTN band.</w:t>
      </w:r>
    </w:p>
    <w:p w14:paraId="05CC6F0A" w14:textId="35B8FBB7" w:rsidR="005E69AE" w:rsidRDefault="0062595A" w:rsidP="00244508">
      <w:r>
        <w:rPr>
          <w:b/>
          <w:bCs/>
        </w:rPr>
        <w:fldChar w:fldCharType="end"/>
      </w:r>
    </w:p>
    <w:p w14:paraId="4D133CD8" w14:textId="1EF2EF33" w:rsidR="00276EE4" w:rsidRPr="003A0483" w:rsidRDefault="005E69AE" w:rsidP="00F55FAD">
      <w:pPr>
        <w:pStyle w:val="Heading1"/>
      </w:pPr>
      <w:r>
        <w:t>4</w:t>
      </w:r>
      <w:r>
        <w:tab/>
        <w:t>References</w:t>
      </w:r>
    </w:p>
    <w:p w14:paraId="4FB864DF" w14:textId="77777777" w:rsidR="00F55FAD" w:rsidRPr="004D3578" w:rsidRDefault="00F55FAD" w:rsidP="00F55FAD">
      <w:pPr>
        <w:pStyle w:val="EX"/>
      </w:pPr>
      <w:bookmarkStart w:id="34" w:name="_Ref13820109"/>
      <w:r w:rsidRPr="00804854">
        <w:t>RP-193234</w:t>
      </w:r>
      <w:r>
        <w:t>, "</w:t>
      </w:r>
      <w:r w:rsidRPr="00804854">
        <w:t>Solutions for NR to support non-terrestrial networks (NTN)</w:t>
      </w:r>
      <w:r>
        <w:t>", Thales</w:t>
      </w:r>
      <w:bookmarkEnd w:id="34"/>
    </w:p>
    <w:p w14:paraId="731905A1" w14:textId="465A091E" w:rsidR="005E69AE" w:rsidRDefault="00F55FAD" w:rsidP="005E69AE">
      <w:pPr>
        <w:pStyle w:val="EX"/>
      </w:pPr>
      <w:bookmarkStart w:id="35" w:name="_Ref126142327"/>
      <w:r w:rsidRPr="00F55FAD">
        <w:t>RP-223431</w:t>
      </w:r>
      <w:r>
        <w:t>, "</w:t>
      </w:r>
      <w:r w:rsidRPr="00F55FAD">
        <w:t>New WID on Introduction of the satellite L-/S-band</w:t>
      </w:r>
      <w:r>
        <w:t xml:space="preserve">", </w:t>
      </w:r>
      <w:proofErr w:type="spellStart"/>
      <w:r>
        <w:t>Globalstar</w:t>
      </w:r>
      <w:proofErr w:type="spellEnd"/>
      <w:r>
        <w:t>, Apple</w:t>
      </w:r>
      <w:bookmarkEnd w:id="35"/>
    </w:p>
    <w:p w14:paraId="071C9174" w14:textId="0E001078" w:rsidR="000F3B09" w:rsidRDefault="000F3B09" w:rsidP="005E69AE">
      <w:pPr>
        <w:pStyle w:val="EX"/>
      </w:pPr>
      <w:bookmarkStart w:id="36" w:name="_Ref131506974"/>
      <w:r w:rsidRPr="000F3B09">
        <w:t>R4-230</w:t>
      </w:r>
      <w:r w:rsidR="000D619C">
        <w:t>6561</w:t>
      </w:r>
      <w:r>
        <w:t>, "</w:t>
      </w:r>
      <w:r w:rsidRPr="000F3B09">
        <w:t>WF on NTN L-/S-band</w:t>
      </w:r>
      <w:r>
        <w:t>", Apple</w:t>
      </w:r>
      <w:bookmarkEnd w:id="36"/>
    </w:p>
    <w:p w14:paraId="43E95C74" w14:textId="78B90625" w:rsidR="00E3201E" w:rsidRDefault="00F5678E" w:rsidP="005E69AE">
      <w:pPr>
        <w:pStyle w:val="EX"/>
      </w:pPr>
      <w:bookmarkStart w:id="37" w:name="_Ref126227924"/>
      <w:r w:rsidRPr="00F5678E">
        <w:t>R4-2309046</w:t>
      </w:r>
      <w:r w:rsidR="00E3201E">
        <w:t>, "</w:t>
      </w:r>
      <w:r w:rsidR="00E3201E" w:rsidRPr="00E3201E">
        <w:t>RF requirements for the NTN L-/S-band</w:t>
      </w:r>
      <w:r w:rsidR="00E3201E">
        <w:t xml:space="preserve">", Apple, </w:t>
      </w:r>
      <w:proofErr w:type="spellStart"/>
      <w:r w:rsidR="00E3201E">
        <w:t>Globalstar</w:t>
      </w:r>
      <w:bookmarkEnd w:id="37"/>
      <w:proofErr w:type="spellEnd"/>
    </w:p>
    <w:p w14:paraId="70B99395" w14:textId="5524E075" w:rsidR="003C3840" w:rsidRPr="004D3578" w:rsidRDefault="00F5678E" w:rsidP="005E69AE">
      <w:pPr>
        <w:pStyle w:val="EX"/>
      </w:pPr>
      <w:bookmarkStart w:id="38" w:name="_Ref126239184"/>
      <w:r w:rsidRPr="00F5678E">
        <w:t>R4-2309047</w:t>
      </w:r>
      <w:r w:rsidR="003C3840">
        <w:t>, "</w:t>
      </w:r>
      <w:r w:rsidR="00E644C3">
        <w:t>Introduction of the NTN L-/S-band</w:t>
      </w:r>
      <w:r w:rsidR="003C3840">
        <w:t>", Apple</w:t>
      </w:r>
      <w:r w:rsidR="000F3B09">
        <w:t>,</w:t>
      </w:r>
      <w:r w:rsidR="003C3840">
        <w:t xml:space="preserve"> </w:t>
      </w:r>
      <w:proofErr w:type="spellStart"/>
      <w:r w:rsidR="003C3840">
        <w:t>Globalstar</w:t>
      </w:r>
      <w:bookmarkEnd w:id="38"/>
      <w:proofErr w:type="spellEnd"/>
    </w:p>
    <w:p w14:paraId="21F9D74F" w14:textId="77777777" w:rsidR="005E69AE" w:rsidRPr="005E69AE" w:rsidRDefault="005E69AE" w:rsidP="005E69AE"/>
    <w:bookmarkEnd w:id="0"/>
    <w:p w14:paraId="08C5B690" w14:textId="77777777" w:rsidR="002675F0" w:rsidRPr="002675F0" w:rsidRDefault="002675F0" w:rsidP="002675F0"/>
    <w:sectPr w:rsidR="002675F0" w:rsidRPr="002675F0"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E2783" w14:textId="77777777" w:rsidR="00D17DA7" w:rsidRDefault="00D17DA7">
      <w:r>
        <w:separator/>
      </w:r>
    </w:p>
  </w:endnote>
  <w:endnote w:type="continuationSeparator" w:id="0">
    <w:p w14:paraId="0C4167FB" w14:textId="77777777" w:rsidR="00D17DA7" w:rsidRDefault="00D17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49A15" w14:textId="77777777" w:rsidR="00D17DA7" w:rsidRDefault="00D17DA7">
      <w:r>
        <w:separator/>
      </w:r>
    </w:p>
  </w:footnote>
  <w:footnote w:type="continuationSeparator" w:id="0">
    <w:p w14:paraId="52DA0A60" w14:textId="77777777" w:rsidR="00D17DA7" w:rsidRDefault="00D17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A5F55"/>
    <w:multiLevelType w:val="hybridMultilevel"/>
    <w:tmpl w:val="99606B14"/>
    <w:lvl w:ilvl="0" w:tplc="CD14FE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477934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464554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12035590">
    <w:abstractNumId w:val="1"/>
  </w:num>
  <w:num w:numId="4" w16cid:durableId="773745962">
    <w:abstractNumId w:val="6"/>
  </w:num>
  <w:num w:numId="5" w16cid:durableId="910194232">
    <w:abstractNumId w:val="2"/>
  </w:num>
  <w:num w:numId="6" w16cid:durableId="810634810">
    <w:abstractNumId w:val="2"/>
  </w:num>
  <w:num w:numId="7" w16cid:durableId="1206022466">
    <w:abstractNumId w:val="5"/>
  </w:num>
  <w:num w:numId="8" w16cid:durableId="1972204466">
    <w:abstractNumId w:val="4"/>
  </w:num>
  <w:num w:numId="9" w16cid:durableId="7368215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BA"/>
    <w:rsid w:val="00033397"/>
    <w:rsid w:val="00040095"/>
    <w:rsid w:val="00051834"/>
    <w:rsid w:val="00054A22"/>
    <w:rsid w:val="00062023"/>
    <w:rsid w:val="0006213F"/>
    <w:rsid w:val="000655A6"/>
    <w:rsid w:val="0007349B"/>
    <w:rsid w:val="00080512"/>
    <w:rsid w:val="00092FDD"/>
    <w:rsid w:val="000A045F"/>
    <w:rsid w:val="000A365D"/>
    <w:rsid w:val="000A4A24"/>
    <w:rsid w:val="000A68F3"/>
    <w:rsid w:val="000B0517"/>
    <w:rsid w:val="000C47C3"/>
    <w:rsid w:val="000D58AB"/>
    <w:rsid w:val="000D619C"/>
    <w:rsid w:val="000F3B09"/>
    <w:rsid w:val="000F419D"/>
    <w:rsid w:val="00104BC6"/>
    <w:rsid w:val="00114E2C"/>
    <w:rsid w:val="001161C9"/>
    <w:rsid w:val="00122AA4"/>
    <w:rsid w:val="00133525"/>
    <w:rsid w:val="001421FA"/>
    <w:rsid w:val="001971C4"/>
    <w:rsid w:val="001A4C42"/>
    <w:rsid w:val="001A604A"/>
    <w:rsid w:val="001B3364"/>
    <w:rsid w:val="001C21C3"/>
    <w:rsid w:val="001D02C2"/>
    <w:rsid w:val="001D16AA"/>
    <w:rsid w:val="001F0C1D"/>
    <w:rsid w:val="001F1132"/>
    <w:rsid w:val="001F168B"/>
    <w:rsid w:val="00210F40"/>
    <w:rsid w:val="00214F22"/>
    <w:rsid w:val="002347A2"/>
    <w:rsid w:val="00236598"/>
    <w:rsid w:val="00244508"/>
    <w:rsid w:val="00247926"/>
    <w:rsid w:val="00252727"/>
    <w:rsid w:val="002675F0"/>
    <w:rsid w:val="00276EE4"/>
    <w:rsid w:val="00293489"/>
    <w:rsid w:val="002B6339"/>
    <w:rsid w:val="002D6F02"/>
    <w:rsid w:val="002E00EE"/>
    <w:rsid w:val="002E03E9"/>
    <w:rsid w:val="002E6DD9"/>
    <w:rsid w:val="002F31A2"/>
    <w:rsid w:val="002F795B"/>
    <w:rsid w:val="00303638"/>
    <w:rsid w:val="00306CE9"/>
    <w:rsid w:val="003172DC"/>
    <w:rsid w:val="00323739"/>
    <w:rsid w:val="0034052F"/>
    <w:rsid w:val="0034206B"/>
    <w:rsid w:val="003468FC"/>
    <w:rsid w:val="0035462D"/>
    <w:rsid w:val="00356B1B"/>
    <w:rsid w:val="00357832"/>
    <w:rsid w:val="00372F38"/>
    <w:rsid w:val="003765B8"/>
    <w:rsid w:val="003A0483"/>
    <w:rsid w:val="003B0176"/>
    <w:rsid w:val="003C3840"/>
    <w:rsid w:val="003C3971"/>
    <w:rsid w:val="003E7753"/>
    <w:rsid w:val="004015F8"/>
    <w:rsid w:val="00403D49"/>
    <w:rsid w:val="00411B08"/>
    <w:rsid w:val="00423334"/>
    <w:rsid w:val="00433260"/>
    <w:rsid w:val="004345EC"/>
    <w:rsid w:val="00452EAD"/>
    <w:rsid w:val="004655D3"/>
    <w:rsid w:val="00475C6C"/>
    <w:rsid w:val="004826A9"/>
    <w:rsid w:val="004C1601"/>
    <w:rsid w:val="004D3578"/>
    <w:rsid w:val="004E213A"/>
    <w:rsid w:val="004E5C64"/>
    <w:rsid w:val="004F0988"/>
    <w:rsid w:val="004F32F6"/>
    <w:rsid w:val="004F3340"/>
    <w:rsid w:val="004F3E3D"/>
    <w:rsid w:val="004F7EBF"/>
    <w:rsid w:val="005027D7"/>
    <w:rsid w:val="00503603"/>
    <w:rsid w:val="005224D8"/>
    <w:rsid w:val="00525375"/>
    <w:rsid w:val="0053388B"/>
    <w:rsid w:val="00535773"/>
    <w:rsid w:val="00543E6C"/>
    <w:rsid w:val="00545496"/>
    <w:rsid w:val="00562709"/>
    <w:rsid w:val="00565087"/>
    <w:rsid w:val="00572E14"/>
    <w:rsid w:val="00594444"/>
    <w:rsid w:val="005973BE"/>
    <w:rsid w:val="005A5986"/>
    <w:rsid w:val="005C0741"/>
    <w:rsid w:val="005D2E01"/>
    <w:rsid w:val="005D7526"/>
    <w:rsid w:val="005E1E24"/>
    <w:rsid w:val="005E69AE"/>
    <w:rsid w:val="00602AEA"/>
    <w:rsid w:val="0060792C"/>
    <w:rsid w:val="00607E3C"/>
    <w:rsid w:val="00614701"/>
    <w:rsid w:val="00614B22"/>
    <w:rsid w:val="00614FDF"/>
    <w:rsid w:val="006246A7"/>
    <w:rsid w:val="00624C02"/>
    <w:rsid w:val="0062595A"/>
    <w:rsid w:val="00634601"/>
    <w:rsid w:val="0063543D"/>
    <w:rsid w:val="00645E1F"/>
    <w:rsid w:val="00647114"/>
    <w:rsid w:val="00661E6B"/>
    <w:rsid w:val="00662982"/>
    <w:rsid w:val="0067147F"/>
    <w:rsid w:val="0067619F"/>
    <w:rsid w:val="006834F9"/>
    <w:rsid w:val="006A323F"/>
    <w:rsid w:val="006A574D"/>
    <w:rsid w:val="006B30D0"/>
    <w:rsid w:val="006C1D0B"/>
    <w:rsid w:val="006C3D95"/>
    <w:rsid w:val="006E5C86"/>
    <w:rsid w:val="006F41F0"/>
    <w:rsid w:val="00713B21"/>
    <w:rsid w:val="00713C44"/>
    <w:rsid w:val="00734A5B"/>
    <w:rsid w:val="0074026F"/>
    <w:rsid w:val="007429F6"/>
    <w:rsid w:val="00744E76"/>
    <w:rsid w:val="00752198"/>
    <w:rsid w:val="00753881"/>
    <w:rsid w:val="00774DA4"/>
    <w:rsid w:val="00781F0F"/>
    <w:rsid w:val="00783496"/>
    <w:rsid w:val="007A76FF"/>
    <w:rsid w:val="007B600E"/>
    <w:rsid w:val="007C7E5A"/>
    <w:rsid w:val="007E2AD4"/>
    <w:rsid w:val="007F0F4A"/>
    <w:rsid w:val="008028A4"/>
    <w:rsid w:val="00820B25"/>
    <w:rsid w:val="00827FEE"/>
    <w:rsid w:val="00830747"/>
    <w:rsid w:val="008768CA"/>
    <w:rsid w:val="008C384C"/>
    <w:rsid w:val="008E7986"/>
    <w:rsid w:val="008F5012"/>
    <w:rsid w:val="0090271F"/>
    <w:rsid w:val="00902E23"/>
    <w:rsid w:val="009114D7"/>
    <w:rsid w:val="0091348E"/>
    <w:rsid w:val="00917CCB"/>
    <w:rsid w:val="00942EC2"/>
    <w:rsid w:val="00986264"/>
    <w:rsid w:val="00986661"/>
    <w:rsid w:val="0099644B"/>
    <w:rsid w:val="009C52BC"/>
    <w:rsid w:val="009F37B7"/>
    <w:rsid w:val="009F5E43"/>
    <w:rsid w:val="00A10E2D"/>
    <w:rsid w:val="00A10F02"/>
    <w:rsid w:val="00A164B4"/>
    <w:rsid w:val="00A26623"/>
    <w:rsid w:val="00A26956"/>
    <w:rsid w:val="00A347AD"/>
    <w:rsid w:val="00A45117"/>
    <w:rsid w:val="00A53724"/>
    <w:rsid w:val="00A64CBD"/>
    <w:rsid w:val="00A73129"/>
    <w:rsid w:val="00A82346"/>
    <w:rsid w:val="00A82F3A"/>
    <w:rsid w:val="00A85374"/>
    <w:rsid w:val="00A875F4"/>
    <w:rsid w:val="00A92BA1"/>
    <w:rsid w:val="00AB10A2"/>
    <w:rsid w:val="00AC6BC6"/>
    <w:rsid w:val="00AD2CE5"/>
    <w:rsid w:val="00AE3797"/>
    <w:rsid w:val="00AF2252"/>
    <w:rsid w:val="00B15449"/>
    <w:rsid w:val="00B4501B"/>
    <w:rsid w:val="00B75E4C"/>
    <w:rsid w:val="00B80E51"/>
    <w:rsid w:val="00B93086"/>
    <w:rsid w:val="00BA19ED"/>
    <w:rsid w:val="00BA300B"/>
    <w:rsid w:val="00BA4B8D"/>
    <w:rsid w:val="00BC0F7D"/>
    <w:rsid w:val="00BE3255"/>
    <w:rsid w:val="00BF128E"/>
    <w:rsid w:val="00C03BCE"/>
    <w:rsid w:val="00C1496A"/>
    <w:rsid w:val="00C33079"/>
    <w:rsid w:val="00C45231"/>
    <w:rsid w:val="00C63A67"/>
    <w:rsid w:val="00C72833"/>
    <w:rsid w:val="00C75C93"/>
    <w:rsid w:val="00C76702"/>
    <w:rsid w:val="00C80F1D"/>
    <w:rsid w:val="00C87C29"/>
    <w:rsid w:val="00C93F40"/>
    <w:rsid w:val="00CA1318"/>
    <w:rsid w:val="00CA3D0C"/>
    <w:rsid w:val="00CE229C"/>
    <w:rsid w:val="00CF20E3"/>
    <w:rsid w:val="00CF5117"/>
    <w:rsid w:val="00D17DA7"/>
    <w:rsid w:val="00D309CC"/>
    <w:rsid w:val="00D4220B"/>
    <w:rsid w:val="00D46431"/>
    <w:rsid w:val="00D55666"/>
    <w:rsid w:val="00D56A52"/>
    <w:rsid w:val="00D57972"/>
    <w:rsid w:val="00D675A9"/>
    <w:rsid w:val="00D678B7"/>
    <w:rsid w:val="00D738D6"/>
    <w:rsid w:val="00D755EB"/>
    <w:rsid w:val="00D87E00"/>
    <w:rsid w:val="00D9134D"/>
    <w:rsid w:val="00DA7A03"/>
    <w:rsid w:val="00DB1818"/>
    <w:rsid w:val="00DC1611"/>
    <w:rsid w:val="00DC309B"/>
    <w:rsid w:val="00DC4DA2"/>
    <w:rsid w:val="00DD4C17"/>
    <w:rsid w:val="00DF2B1F"/>
    <w:rsid w:val="00DF6026"/>
    <w:rsid w:val="00DF6189"/>
    <w:rsid w:val="00DF62CD"/>
    <w:rsid w:val="00E16509"/>
    <w:rsid w:val="00E3201E"/>
    <w:rsid w:val="00E41325"/>
    <w:rsid w:val="00E44582"/>
    <w:rsid w:val="00E52814"/>
    <w:rsid w:val="00E644C3"/>
    <w:rsid w:val="00E72324"/>
    <w:rsid w:val="00E72ABE"/>
    <w:rsid w:val="00E77645"/>
    <w:rsid w:val="00E91C41"/>
    <w:rsid w:val="00EA2EBD"/>
    <w:rsid w:val="00EA6E40"/>
    <w:rsid w:val="00EC4A25"/>
    <w:rsid w:val="00ED75D8"/>
    <w:rsid w:val="00EE5AA7"/>
    <w:rsid w:val="00EF5AA8"/>
    <w:rsid w:val="00EF7240"/>
    <w:rsid w:val="00F025A2"/>
    <w:rsid w:val="00F04712"/>
    <w:rsid w:val="00F20EE9"/>
    <w:rsid w:val="00F21311"/>
    <w:rsid w:val="00F22EC7"/>
    <w:rsid w:val="00F325C8"/>
    <w:rsid w:val="00F50152"/>
    <w:rsid w:val="00F55FAD"/>
    <w:rsid w:val="00F5678E"/>
    <w:rsid w:val="00F62AEB"/>
    <w:rsid w:val="00F653B8"/>
    <w:rsid w:val="00F70647"/>
    <w:rsid w:val="00FA1266"/>
    <w:rsid w:val="00FA1A0E"/>
    <w:rsid w:val="00FC1192"/>
    <w:rsid w:val="00FE102D"/>
    <w:rsid w:val="00FF540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CF5117"/>
    <w:rPr>
      <w:rFonts w:ascii="Arial" w:hAnsi="Arial"/>
      <w:sz w:val="18"/>
      <w:lang w:eastAsia="en-US"/>
    </w:rPr>
  </w:style>
  <w:style w:type="character" w:customStyle="1" w:styleId="TAHCar">
    <w:name w:val="TAH Car"/>
    <w:link w:val="TAH"/>
    <w:qFormat/>
    <w:rsid w:val="00CF5117"/>
    <w:rPr>
      <w:rFonts w:ascii="Arial" w:hAnsi="Arial"/>
      <w:b/>
      <w:sz w:val="18"/>
      <w:lang w:eastAsia="en-US"/>
    </w:rPr>
  </w:style>
  <w:style w:type="character" w:customStyle="1" w:styleId="TANChar">
    <w:name w:val="TAN Char"/>
    <w:link w:val="TAN"/>
    <w:qFormat/>
    <w:rsid w:val="00CF511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76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119</TotalTime>
  <Pages>3</Pages>
  <Words>1160</Words>
  <Characters>6618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7763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41</cp:revision>
  <cp:lastPrinted>2019-02-25T14:05:00Z</cp:lastPrinted>
  <dcterms:created xsi:type="dcterms:W3CDTF">2023-04-28T13:36:00Z</dcterms:created>
  <dcterms:modified xsi:type="dcterms:W3CDTF">2023-05-15T17:20:00Z</dcterms:modified>
  <cp:category/>
</cp:coreProperties>
</file>